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Карачаево-Черкесской Республике 05.05.2021г.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Карачаево-Черкесской Республике 05.05.2021г.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 КОНТРОЛЕ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ГЛАВНОГО УПРАВЛЕНИЯ МЧС РОССИИ ПО КАРАЧАЕВО-ЧЕРКЕССКОЙ РЕСПУБЛИКЕ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06.00 (мск) 05.05.2021 года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Карачаево-Черкесской республике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Карачаево-Черкессии.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работа:</w:t>
            </w:r>
            <w:br/>
            <w:r>
              <w:rPr/>
              <w:t xml:space="preserve"> </w:t>
            </w:r>
            <w:br/>
            <w:r>
              <w:rPr/>
              <w:t xml:space="preserve"> На тушение техногенных пожаров силы и средства не привлекались, на реагирование на дорожно-транспортного происшествия силы и средства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Меры по ликвидации последствий не применялись: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III. На контроле происшествий социально-значимого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IV. Паводковая обстановка в соответствии с сезонными изменениями:</w:t>
            </w:r>
            <w:br/>
            <w:r>
              <w:rPr/>
              <w:t xml:space="preserve"> </w:t>
            </w:r>
            <w:br/>
            <w:r>
              <w:rPr/>
              <w:t xml:space="preserve"> Угрозы подтопления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2021-05-28T07:29:16+03:00</dcterms:created>
  <dcterms:modified xsi:type="dcterms:W3CDTF">2021-05-28T07:29:16+03:00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